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7E14" w14:textId="77777777" w:rsidR="00837052" w:rsidRDefault="00837052">
      <w:pPr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22348D0D" w14:textId="77777777" w:rsidR="009832F0" w:rsidRPr="009832F0" w:rsidRDefault="009832F0" w:rsidP="009832F0">
      <w:pPr>
        <w:spacing w:before="120" w:after="120" w:line="240" w:lineRule="auto"/>
        <w:jc w:val="both"/>
        <w:rPr>
          <w:rFonts w:ascii="Cambria" w:eastAsia="Times New Roman" w:hAnsi="Cambria" w:cs="Cambria"/>
          <w:b/>
          <w:bCs/>
          <w:kern w:val="0"/>
          <w:sz w:val="24"/>
          <w:szCs w:val="24"/>
          <w:highlight w:val="yellow"/>
          <w:lang w:val="sv-SE"/>
          <w14:ligatures w14:val="none"/>
        </w:rPr>
      </w:pPr>
    </w:p>
    <w:p w14:paraId="5513DFA6" w14:textId="6B06DE77" w:rsidR="009832F0" w:rsidRPr="009832F0" w:rsidRDefault="00D450D1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</w:pPr>
      <w:r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PRIMJER </w:t>
      </w:r>
      <w:r w:rsidR="009832F0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PLANA </w:t>
      </w:r>
      <w:r w:rsidR="004D7F8E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UPRAVLJANJA</w:t>
      </w:r>
      <w:r w:rsidR="009832F0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 ŽIVOT</w:t>
      </w:r>
      <w:r w:rsidR="00E32EB9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N</w:t>
      </w:r>
      <w:r w:rsidR="004D7F8E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OM </w:t>
      </w:r>
      <w:r w:rsidR="009832F0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SREDIN</w:t>
      </w:r>
      <w:r w:rsidR="004D7F8E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OM </w:t>
      </w:r>
    </w:p>
    <w:p w14:paraId="7677B86C" w14:textId="3A333330" w:rsidR="009832F0" w:rsidRPr="009832F0" w:rsidRDefault="009832F0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</w:pP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(POPUNITI OD STRANE SVIH PROJEKATA </w:t>
      </w:r>
      <w:r w:rsidR="009A063E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>SREDNJEG RIZIKA</w:t>
      </w:r>
      <w:r w:rsidR="009A063E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 –</w:t>
      </w:r>
      <w:r w:rsidR="009A063E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 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>KATEGORIJE</w:t>
      </w:r>
      <w:r w:rsidR="009A063E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 B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>)</w:t>
      </w:r>
    </w:p>
    <w:p w14:paraId="69EAEE42" w14:textId="77777777" w:rsidR="009832F0" w:rsidRPr="009832F0" w:rsidRDefault="009832F0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highlight w:val="yellow"/>
          <w:lang w:val="pl-PL" w:eastAsia="x-none"/>
          <w14:ligatures w14:val="none"/>
        </w:rPr>
      </w:pPr>
    </w:p>
    <w:p w14:paraId="74C350E3" w14:textId="77777777" w:rsidR="009832F0" w:rsidRPr="009832F0" w:rsidRDefault="009832F0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highlight w:val="yellow"/>
          <w:lang w:val="pl-PL" w:eastAsia="x-none"/>
          <w14:ligatures w14:val="none"/>
        </w:rPr>
      </w:pPr>
    </w:p>
    <w:p w14:paraId="0402F86C" w14:textId="77777777" w:rsidR="009832F0" w:rsidRPr="009832F0" w:rsidRDefault="009832F0" w:rsidP="009832F0">
      <w:pPr>
        <w:spacing w:after="0" w:line="240" w:lineRule="auto"/>
        <w:ind w:firstLine="720"/>
        <w:rPr>
          <w:rFonts w:ascii="Cambria" w:eastAsia="Times New Roman" w:hAnsi="Cambria" w:cs="Cambria"/>
          <w:kern w:val="0"/>
          <w:sz w:val="24"/>
          <w:szCs w:val="24"/>
          <w:highlight w:val="yellow"/>
          <w:lang w:val="pl-PL"/>
          <w14:ligatures w14:val="none"/>
        </w:rPr>
      </w:pPr>
      <w:r w:rsidRPr="009832F0">
        <w:rPr>
          <w:rFonts w:ascii="Cambria" w:eastAsia="Times New Roman" w:hAnsi="Cambria" w:cs="Cambria"/>
          <w:kern w:val="0"/>
          <w:sz w:val="24"/>
          <w:szCs w:val="24"/>
          <w:highlight w:val="yellow"/>
          <w:lang w:val="pl-PL"/>
          <w14:ligatures w14:val="none"/>
        </w:rPr>
        <w:t xml:space="preserve">  </w:t>
      </w:r>
    </w:p>
    <w:p w14:paraId="010106B4" w14:textId="77777777" w:rsidR="009832F0" w:rsidRPr="009832F0" w:rsidRDefault="009832F0" w:rsidP="009832F0">
      <w:pPr>
        <w:keepNext/>
        <w:spacing w:before="240" w:after="120" w:line="240" w:lineRule="auto"/>
        <w:ind w:left="1260" w:hanging="360"/>
        <w:outlineLvl w:val="0"/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</w:pP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 xml:space="preserve">A) 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ab/>
        <w:t>PLAN UBLAŽAVANJA</w:t>
      </w:r>
    </w:p>
    <w:tbl>
      <w:tblPr>
        <w:tblW w:w="13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30"/>
        <w:gridCol w:w="1530"/>
        <w:gridCol w:w="3780"/>
        <w:gridCol w:w="1625"/>
        <w:gridCol w:w="75"/>
        <w:gridCol w:w="1900"/>
        <w:gridCol w:w="2656"/>
      </w:tblGrid>
      <w:tr w:rsidR="009832F0" w:rsidRPr="009832F0" w14:paraId="5EF9F712" w14:textId="77777777" w:rsidTr="0073289C">
        <w:trPr>
          <w:gridAfter w:val="1"/>
          <w:wAfter w:w="2656" w:type="dxa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6AD519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07DF247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AC47D19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F000E6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696D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49445EE9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9832F0" w:rsidRPr="004D7F8E" w14:paraId="251590AB" w14:textId="77777777" w:rsidTr="0073289C">
        <w:trPr>
          <w:jc w:val="center"/>
        </w:trPr>
        <w:tc>
          <w:tcPr>
            <w:tcW w:w="900" w:type="dxa"/>
            <w:shd w:val="clear" w:color="auto" w:fill="F2F2F2"/>
            <w:vAlign w:val="center"/>
          </w:tcPr>
          <w:p w14:paraId="36886161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Broj</w:t>
            </w:r>
          </w:p>
        </w:tc>
        <w:tc>
          <w:tcPr>
            <w:tcW w:w="1530" w:type="dxa"/>
            <w:shd w:val="clear" w:color="auto" w:fill="F2F2F2"/>
          </w:tcPr>
          <w:p w14:paraId="290C9909" w14:textId="77777777" w:rsid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6357BD18" w14:textId="77777777" w:rsid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37FE1EDB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Faza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2AF288E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Pitanje</w:t>
            </w:r>
          </w:p>
        </w:tc>
        <w:tc>
          <w:tcPr>
            <w:tcW w:w="3780" w:type="dxa"/>
            <w:shd w:val="clear" w:color="auto" w:fill="F2F2F2"/>
            <w:vAlign w:val="center"/>
          </w:tcPr>
          <w:p w14:paraId="357BF657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Mjera ublažavanja</w:t>
            </w:r>
          </w:p>
        </w:tc>
        <w:tc>
          <w:tcPr>
            <w:tcW w:w="1625" w:type="dxa"/>
            <w:shd w:val="clear" w:color="auto" w:fill="F2F2F2"/>
            <w:vAlign w:val="center"/>
          </w:tcPr>
          <w:p w14:paraId="6FA6465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Trošak ublažavanja</w:t>
            </w:r>
          </w:p>
          <w:p w14:paraId="58E45BAE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(ako je značajan)</w:t>
            </w:r>
          </w:p>
        </w:tc>
        <w:tc>
          <w:tcPr>
            <w:tcW w:w="1975" w:type="dxa"/>
            <w:gridSpan w:val="2"/>
            <w:shd w:val="clear" w:color="auto" w:fill="F2F2F2"/>
            <w:vAlign w:val="center"/>
          </w:tcPr>
          <w:p w14:paraId="4B9DFC59" w14:textId="70BB8CF9" w:rsidR="009832F0" w:rsidRPr="009832F0" w:rsidRDefault="009832F0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Nadležnos</w:t>
            </w:r>
            <w:r w:rsidR="0073289C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t*</w:t>
            </w:r>
          </w:p>
        </w:tc>
        <w:tc>
          <w:tcPr>
            <w:tcW w:w="2656" w:type="dxa"/>
            <w:shd w:val="clear" w:color="auto" w:fill="F2F2F2"/>
            <w:vAlign w:val="center"/>
          </w:tcPr>
          <w:p w14:paraId="06E6CFE2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Nalazi i komentari</w:t>
            </w:r>
          </w:p>
          <w:p w14:paraId="5FC1B3A4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(popuniti tokom nadzora)</w:t>
            </w:r>
          </w:p>
        </w:tc>
      </w:tr>
      <w:tr w:rsidR="009832F0" w:rsidRPr="0073289C" w14:paraId="29C4AD80" w14:textId="77777777" w:rsidTr="0073289C">
        <w:trPr>
          <w:jc w:val="center"/>
        </w:trPr>
        <w:tc>
          <w:tcPr>
            <w:tcW w:w="900" w:type="dxa"/>
          </w:tcPr>
          <w:p w14:paraId="475BADC9" w14:textId="64E70539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1</w:t>
            </w:r>
          </w:p>
        </w:tc>
        <w:tc>
          <w:tcPr>
            <w:tcW w:w="1530" w:type="dxa"/>
          </w:tcPr>
          <w:p w14:paraId="2326E4AB" w14:textId="2F451EF5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Faza dizajniranja</w:t>
            </w:r>
          </w:p>
        </w:tc>
        <w:tc>
          <w:tcPr>
            <w:tcW w:w="1530" w:type="dxa"/>
          </w:tcPr>
          <w:p w14:paraId="261F3623" w14:textId="696B6EBF" w:rsidR="009832F0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Emisija u vazduh</w:t>
            </w:r>
          </w:p>
        </w:tc>
        <w:tc>
          <w:tcPr>
            <w:tcW w:w="3780" w:type="dxa"/>
          </w:tcPr>
          <w:p w14:paraId="77B166B7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Osoblje u laboratoriji će dobiti informacije i obuku o metodama smanjenja emisije u vazduh.</w:t>
            </w:r>
          </w:p>
          <w:p w14:paraId="6BBE840C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Nabavka opreme koja je bez supstanci koje oštećuju ozonski omotač-ODS (frižider, klima uređaj, aparat za gašenje požara i td.) i propisno servisiranje opreme koja sadrži ODS.</w:t>
            </w:r>
          </w:p>
          <w:p w14:paraId="06DCAD16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Laboratoriji će biti dostavljena lista izvora opasnih zagađivača i emisija  u vazduh sa kategorijama.</w:t>
            </w:r>
          </w:p>
          <w:p w14:paraId="166C912B" w14:textId="5AE8C7AF" w:rsidR="009832F0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lastRenderedPageBreak/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Pripremiće se lista aktuelnih i potencijalnih emisija u laboratoriji (izduvne nape, otvori za ventilaciju, itd.).</w:t>
            </w:r>
          </w:p>
        </w:tc>
        <w:tc>
          <w:tcPr>
            <w:tcW w:w="1625" w:type="dxa"/>
          </w:tcPr>
          <w:p w14:paraId="5E09D7CA" w14:textId="0F70532B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lastRenderedPageBreak/>
              <w:t>Može doći do varijacije troškova uslijed kupovine opreme koja ne emituje štetne gasove</w:t>
            </w:r>
          </w:p>
        </w:tc>
        <w:tc>
          <w:tcPr>
            <w:tcW w:w="1975" w:type="dxa"/>
            <w:gridSpan w:val="2"/>
          </w:tcPr>
          <w:p w14:paraId="3AA850ED" w14:textId="1585BA5E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Korisnik granta</w:t>
            </w:r>
          </w:p>
        </w:tc>
        <w:tc>
          <w:tcPr>
            <w:tcW w:w="2656" w:type="dxa"/>
          </w:tcPr>
          <w:p w14:paraId="66356731" w14:textId="77777777" w:rsidR="009832F0" w:rsidRPr="00EE622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</w:p>
        </w:tc>
      </w:tr>
      <w:tr w:rsidR="009832F0" w:rsidRPr="0073289C" w14:paraId="5731302F" w14:textId="77777777" w:rsidTr="0073289C">
        <w:trPr>
          <w:jc w:val="center"/>
        </w:trPr>
        <w:tc>
          <w:tcPr>
            <w:tcW w:w="900" w:type="dxa"/>
          </w:tcPr>
          <w:p w14:paraId="7940D426" w14:textId="280E7601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 xml:space="preserve">2. </w:t>
            </w:r>
          </w:p>
        </w:tc>
        <w:tc>
          <w:tcPr>
            <w:tcW w:w="1530" w:type="dxa"/>
          </w:tcPr>
          <w:p w14:paraId="4717AF0A" w14:textId="7DC8E852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Faza dizajniranja</w:t>
            </w:r>
          </w:p>
        </w:tc>
        <w:tc>
          <w:tcPr>
            <w:tcW w:w="1530" w:type="dxa"/>
          </w:tcPr>
          <w:p w14:paraId="72A2E893" w14:textId="1AC58357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Postavljanje solarnih panela na krovove ili zgrade u naseljenim područjima može imati estetski uticaj ili može uticati na spomenik ili zaštićenu zgradu.</w:t>
            </w:r>
          </w:p>
        </w:tc>
        <w:tc>
          <w:tcPr>
            <w:tcW w:w="3780" w:type="dxa"/>
          </w:tcPr>
          <w:p w14:paraId="48CEF0AD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Pažljivo postavljanje panela</w:t>
            </w:r>
          </w:p>
          <w:p w14:paraId="0082937F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</w:p>
          <w:p w14:paraId="6EC1365A" w14:textId="2C613246" w:rsidR="009832F0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Osigurati da zgrada nije istorijsko dobro, da ne postoje posebne smjernice u vezi sa fasadom i izgledom, te osigurati da su odobrenja dobijena od svih nadležnih i odgovornih lokalnih vlasti.</w:t>
            </w:r>
          </w:p>
        </w:tc>
        <w:tc>
          <w:tcPr>
            <w:tcW w:w="1625" w:type="dxa"/>
          </w:tcPr>
          <w:p w14:paraId="054F0AB8" w14:textId="022A72DD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N/A</w:t>
            </w:r>
          </w:p>
        </w:tc>
        <w:tc>
          <w:tcPr>
            <w:tcW w:w="1975" w:type="dxa"/>
            <w:gridSpan w:val="2"/>
          </w:tcPr>
          <w:p w14:paraId="445AD73C" w14:textId="5E10B699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Korisnik granta</w:t>
            </w:r>
          </w:p>
        </w:tc>
        <w:tc>
          <w:tcPr>
            <w:tcW w:w="2656" w:type="dxa"/>
          </w:tcPr>
          <w:p w14:paraId="6C0000F2" w14:textId="77777777" w:rsidR="009832F0" w:rsidRPr="00EE622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</w:p>
        </w:tc>
      </w:tr>
      <w:tr w:rsidR="009832F0" w:rsidRPr="0073289C" w14:paraId="271A893C" w14:textId="77777777" w:rsidTr="0073289C">
        <w:trPr>
          <w:jc w:val="center"/>
        </w:trPr>
        <w:tc>
          <w:tcPr>
            <w:tcW w:w="900" w:type="dxa"/>
          </w:tcPr>
          <w:p w14:paraId="1512670D" w14:textId="254E0D64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 xml:space="preserve">3. </w:t>
            </w:r>
          </w:p>
        </w:tc>
        <w:tc>
          <w:tcPr>
            <w:tcW w:w="1530" w:type="dxa"/>
          </w:tcPr>
          <w:p w14:paraId="7E080761" w14:textId="780FEE7D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Razvojna faza</w:t>
            </w:r>
          </w:p>
        </w:tc>
        <w:tc>
          <w:tcPr>
            <w:tcW w:w="1530" w:type="dxa"/>
          </w:tcPr>
          <w:p w14:paraId="15101425" w14:textId="0232406C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Ispuštanje otpadnih voda</w:t>
            </w:r>
          </w:p>
        </w:tc>
        <w:tc>
          <w:tcPr>
            <w:tcW w:w="3780" w:type="dxa"/>
          </w:tcPr>
          <w:p w14:paraId="1E938157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Napraviće se i ažurirati sveobuhvatna lista izvora i lokacija ispuštanja otpadnih voda.</w:t>
            </w:r>
          </w:p>
          <w:p w14:paraId="1BD5AE50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Uspostaviće se odgovarajuća operativna procedura u cilju smanjenja količine otpadnih voda (kao što je predtretman  neutralizacije i td.).</w:t>
            </w:r>
          </w:p>
          <w:p w14:paraId="6F8D0661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Ohrabrivaće se primjena sistema septičkih tankova na lokalitetu ili odgovarajući tretman otpadnih voda zavisno od njihovih karakteristika. Nakon odgovarajućeg tretmana, otpadne vode će se ispuštati u postojeći opštinski kanalizacioni sistem.</w:t>
            </w:r>
          </w:p>
          <w:p w14:paraId="24E18551" w14:textId="103AB6D8" w:rsidR="009832F0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•</w:t>
            </w: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ab/>
              <w:t>Laboratorijsko osoblje će se obučiti za smanjenje količine otpadnih voda i regulisanje njihovog ispuštanja.</w:t>
            </w:r>
          </w:p>
        </w:tc>
        <w:tc>
          <w:tcPr>
            <w:tcW w:w="1625" w:type="dxa"/>
          </w:tcPr>
          <w:p w14:paraId="7AC43EE7" w14:textId="2A715AA1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Može doći do troškova prilikom mjera mitigacije</w:t>
            </w:r>
          </w:p>
        </w:tc>
        <w:tc>
          <w:tcPr>
            <w:tcW w:w="1975" w:type="dxa"/>
            <w:gridSpan w:val="2"/>
          </w:tcPr>
          <w:p w14:paraId="55AE12E3" w14:textId="58840F25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Korisnik granta</w:t>
            </w:r>
          </w:p>
        </w:tc>
        <w:tc>
          <w:tcPr>
            <w:tcW w:w="2656" w:type="dxa"/>
          </w:tcPr>
          <w:p w14:paraId="121768C2" w14:textId="77777777" w:rsidR="009832F0" w:rsidRPr="00EE622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</w:p>
        </w:tc>
      </w:tr>
      <w:tr w:rsidR="009832F0" w:rsidRPr="0073289C" w14:paraId="547B5DB0" w14:textId="77777777" w:rsidTr="0073289C">
        <w:trPr>
          <w:jc w:val="center"/>
        </w:trPr>
        <w:tc>
          <w:tcPr>
            <w:tcW w:w="900" w:type="dxa"/>
          </w:tcPr>
          <w:p w14:paraId="400F8376" w14:textId="275CFAE0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 xml:space="preserve">4. </w:t>
            </w:r>
          </w:p>
        </w:tc>
        <w:tc>
          <w:tcPr>
            <w:tcW w:w="1530" w:type="dxa"/>
          </w:tcPr>
          <w:p w14:paraId="2E331657" w14:textId="29F18C13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Izgradnja</w:t>
            </w:r>
          </w:p>
        </w:tc>
        <w:tc>
          <w:tcPr>
            <w:tcW w:w="1530" w:type="dxa"/>
          </w:tcPr>
          <w:p w14:paraId="78ECE497" w14:textId="15F6AB82" w:rsidR="009832F0" w:rsidRPr="00EE6227" w:rsidRDefault="0073289C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Prašina, buka, emisije i vibracije koje nastaju tokom građevinskih aktivnosti mogu predstavljati smetnju obližnjim ljudskim ili životinjskim populacijama.</w:t>
            </w:r>
          </w:p>
        </w:tc>
        <w:tc>
          <w:tcPr>
            <w:tcW w:w="3780" w:type="dxa"/>
          </w:tcPr>
          <w:p w14:paraId="50E181F1" w14:textId="7C7BF644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Osigurati poštovanje regulatornih zahtjeva za ograničenje buke i da buka bude u okviru dozvoljenih radnih sati i intervala prema relevantnim propisima.</w:t>
            </w:r>
          </w:p>
          <w:p w14:paraId="330A5EA8" w14:textId="09663A72" w:rsidR="009832F0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Ne dozvoliti rad mašina u praznom hodu. Kvasiti radne oblasti kako bi se ograničila proizvodnja prašine.</w:t>
            </w:r>
          </w:p>
        </w:tc>
        <w:tc>
          <w:tcPr>
            <w:tcW w:w="1625" w:type="dxa"/>
          </w:tcPr>
          <w:p w14:paraId="641CDB9B" w14:textId="77777777" w:rsidR="0073289C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Manji</w:t>
            </w:r>
          </w:p>
          <w:p w14:paraId="2FDE18CA" w14:textId="4221C790" w:rsidR="009832F0" w:rsidRPr="00EE6227" w:rsidRDefault="0073289C" w:rsidP="0073289C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Trošak za dovođenje rezervoara za vodu na lokaciju: 150-250 €</w:t>
            </w:r>
          </w:p>
        </w:tc>
        <w:tc>
          <w:tcPr>
            <w:tcW w:w="1975" w:type="dxa"/>
            <w:gridSpan w:val="2"/>
          </w:tcPr>
          <w:p w14:paraId="7669DB57" w14:textId="23381558" w:rsidR="009832F0" w:rsidRPr="00EE6227" w:rsidRDefault="0073289C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pl-PL"/>
                <w14:ligatures w14:val="none"/>
              </w:rPr>
              <w:t>Podugovarač/Korisnik granta</w:t>
            </w:r>
          </w:p>
        </w:tc>
        <w:tc>
          <w:tcPr>
            <w:tcW w:w="2656" w:type="dxa"/>
          </w:tcPr>
          <w:p w14:paraId="56109044" w14:textId="77777777" w:rsidR="009832F0" w:rsidRPr="00EE622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highlight w:val="yellow"/>
                <w:lang w:val="pl-PL"/>
                <w14:ligatures w14:val="none"/>
              </w:rPr>
            </w:pPr>
          </w:p>
        </w:tc>
      </w:tr>
    </w:tbl>
    <w:p w14:paraId="64C233B7" w14:textId="77777777" w:rsidR="009832F0" w:rsidRPr="0073289C" w:rsidRDefault="009832F0" w:rsidP="009832F0">
      <w:pPr>
        <w:spacing w:after="0" w:line="240" w:lineRule="auto"/>
        <w:jc w:val="center"/>
        <w:rPr>
          <w:rFonts w:ascii="Cambria" w:eastAsia="Times New Roman" w:hAnsi="Cambria" w:cs="Cambria"/>
          <w:kern w:val="0"/>
          <w:sz w:val="24"/>
          <w:szCs w:val="24"/>
          <w:highlight w:val="yellow"/>
          <w:lang w:val="pl-PL"/>
          <w14:ligatures w14:val="none"/>
        </w:rPr>
      </w:pPr>
    </w:p>
    <w:p w14:paraId="68CFF373" w14:textId="329D6C12" w:rsidR="0073289C" w:rsidRPr="0073289C" w:rsidRDefault="0073289C" w:rsidP="0073289C">
      <w:pPr>
        <w:tabs>
          <w:tab w:val="left" w:pos="3540"/>
        </w:tabs>
        <w:rPr>
          <w:rFonts w:ascii="Cambria" w:eastAsia="Times New Roman" w:hAnsi="Cambria" w:cs="Cambria"/>
          <w:b/>
          <w:bCs/>
          <w:kern w:val="0"/>
          <w:sz w:val="24"/>
          <w:szCs w:val="24"/>
          <w:lang w:val="pl-PL"/>
          <w14:ligatures w14:val="none"/>
        </w:rPr>
      </w:pPr>
      <w:r w:rsidRPr="0073289C">
        <w:rPr>
          <w:rFonts w:ascii="Cambria" w:eastAsia="Times New Roman" w:hAnsi="Cambria" w:cs="Cambria"/>
          <w:kern w:val="0"/>
          <w:sz w:val="24"/>
          <w:szCs w:val="24"/>
          <w:lang w:val="pl-PL"/>
          <w14:ligatures w14:val="none"/>
        </w:rPr>
        <w:t>*Stavke za koje je naznačeno da su nadležnost ugovarača će biti konkretno navedene  u tenderskoj dokumentaciji</w:t>
      </w:r>
    </w:p>
    <w:p w14:paraId="1BC612BD" w14:textId="0CBB7D37" w:rsidR="0073289C" w:rsidRPr="0073289C" w:rsidRDefault="0073289C" w:rsidP="0073289C">
      <w:pPr>
        <w:tabs>
          <w:tab w:val="left" w:pos="3540"/>
        </w:tabs>
        <w:rPr>
          <w:rFonts w:ascii="Cambria" w:eastAsia="Times New Roman" w:hAnsi="Cambria" w:cs="Cambria"/>
          <w:sz w:val="24"/>
          <w:szCs w:val="24"/>
          <w:lang w:val="pl-PL"/>
        </w:rPr>
        <w:sectPr w:rsidR="0073289C" w:rsidRPr="0073289C" w:rsidSect="009832F0">
          <w:headerReference w:type="default" r:id="rId7"/>
          <w:footerReference w:type="default" r:id="rId8"/>
          <w:pgSz w:w="16834" w:h="11909" w:orient="landscape" w:code="9"/>
          <w:pgMar w:top="1800" w:right="1440" w:bottom="1829" w:left="1440" w:header="720" w:footer="720" w:gutter="0"/>
          <w:cols w:space="720"/>
        </w:sectPr>
      </w:pPr>
      <w:r w:rsidRPr="0073289C">
        <w:rPr>
          <w:rFonts w:ascii="Cambria" w:eastAsia="Times New Roman" w:hAnsi="Cambria" w:cs="Cambria"/>
          <w:sz w:val="24"/>
          <w:szCs w:val="24"/>
          <w:lang w:val="pl-PL"/>
        </w:rPr>
        <w:tab/>
      </w:r>
    </w:p>
    <w:p w14:paraId="18C9A26C" w14:textId="77777777" w:rsidR="009832F0" w:rsidRPr="009832F0" w:rsidRDefault="009832F0" w:rsidP="009832F0">
      <w:pPr>
        <w:tabs>
          <w:tab w:val="left" w:pos="1260"/>
          <w:tab w:val="left" w:pos="1350"/>
        </w:tabs>
        <w:spacing w:after="0" w:line="240" w:lineRule="auto"/>
        <w:ind w:left="900"/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</w:pP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 xml:space="preserve">B) 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ab/>
        <w:t xml:space="preserve">PLAN </w:t>
      </w:r>
      <w:r w:rsidR="00E32EB9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>PRAĆENJA</w:t>
      </w:r>
    </w:p>
    <w:tbl>
      <w:tblPr>
        <w:tblW w:w="13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412"/>
        <w:gridCol w:w="1412"/>
        <w:gridCol w:w="1273"/>
        <w:gridCol w:w="1327"/>
        <w:gridCol w:w="1523"/>
        <w:gridCol w:w="759"/>
        <w:gridCol w:w="927"/>
        <w:gridCol w:w="280"/>
        <w:gridCol w:w="1707"/>
        <w:gridCol w:w="1988"/>
      </w:tblGrid>
      <w:tr w:rsidR="009832F0" w:rsidRPr="009832F0" w14:paraId="3A5E61C4" w14:textId="77777777" w:rsidTr="00A356A6">
        <w:trPr>
          <w:gridAfter w:val="2"/>
          <w:wAfter w:w="3695" w:type="dxa"/>
          <w:jc w:val="center"/>
        </w:trPr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0A68C0D6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14:paraId="6FBA7CA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14:paraId="604DD5C2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</w:tcPr>
          <w:p w14:paraId="250E564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</w:tcPr>
          <w:p w14:paraId="3211DE94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</w:tcPr>
          <w:p w14:paraId="7294B159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</w:tcPr>
          <w:p w14:paraId="4D649E8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right w:val="nil"/>
            </w:tcBorders>
          </w:tcPr>
          <w:p w14:paraId="2821F91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9832F0" w:rsidRPr="004D7F8E" w14:paraId="682DD56E" w14:textId="77777777" w:rsidTr="00A356A6">
        <w:trPr>
          <w:jc w:val="center"/>
        </w:trPr>
        <w:tc>
          <w:tcPr>
            <w:tcW w:w="1260" w:type="dxa"/>
            <w:tcBorders>
              <w:top w:val="nil"/>
            </w:tcBorders>
            <w:shd w:val="clear" w:color="auto" w:fill="F2F2F2"/>
          </w:tcPr>
          <w:p w14:paraId="51D977B1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Broj</w:t>
            </w:r>
          </w:p>
        </w:tc>
        <w:tc>
          <w:tcPr>
            <w:tcW w:w="1412" w:type="dxa"/>
            <w:tcBorders>
              <w:top w:val="nil"/>
            </w:tcBorders>
            <w:shd w:val="clear" w:color="auto" w:fill="F2F2F2"/>
          </w:tcPr>
          <w:p w14:paraId="1ED192D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Faza</w:t>
            </w:r>
          </w:p>
        </w:tc>
        <w:tc>
          <w:tcPr>
            <w:tcW w:w="1412" w:type="dxa"/>
            <w:tcBorders>
              <w:top w:val="nil"/>
            </w:tcBorders>
            <w:shd w:val="clear" w:color="auto" w:fill="F2F2F2"/>
          </w:tcPr>
          <w:p w14:paraId="68FA741A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Koji</w:t>
            </w: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en-GB"/>
                <w14:ligatures w14:val="none"/>
              </w:rPr>
              <w:t xml:space="preserve"> se parametar nadgleda?</w:t>
            </w:r>
          </w:p>
        </w:tc>
        <w:tc>
          <w:tcPr>
            <w:tcW w:w="1273" w:type="dxa"/>
            <w:tcBorders>
              <w:top w:val="nil"/>
            </w:tcBorders>
            <w:shd w:val="clear" w:color="auto" w:fill="F2F2F2"/>
          </w:tcPr>
          <w:p w14:paraId="6B450646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Gdje</w:t>
            </w:r>
          </w:p>
          <w:p w14:paraId="520E9CC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  <w:t>se nalazi parametar koji se nagleda?</w:t>
            </w:r>
          </w:p>
        </w:tc>
        <w:tc>
          <w:tcPr>
            <w:tcW w:w="1327" w:type="dxa"/>
            <w:tcBorders>
              <w:top w:val="nil"/>
            </w:tcBorders>
            <w:shd w:val="clear" w:color="auto" w:fill="F2F2F2"/>
          </w:tcPr>
          <w:p w14:paraId="15A21135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Kako</w:t>
            </w:r>
          </w:p>
          <w:p w14:paraId="057AE29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  <w:t>se parametar nadgleda / tip opreme za nadzor?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F2F2F2"/>
          </w:tcPr>
          <w:p w14:paraId="56538782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Kada</w:t>
            </w:r>
          </w:p>
          <w:p w14:paraId="5D825919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  <w:t>se  parametar nadgleda-učestalost mjerenja ili kontinuirano?</w:t>
            </w:r>
          </w:p>
        </w:tc>
        <w:tc>
          <w:tcPr>
            <w:tcW w:w="1686" w:type="dxa"/>
            <w:gridSpan w:val="2"/>
            <w:shd w:val="clear" w:color="auto" w:fill="F2F2F2"/>
          </w:tcPr>
          <w:p w14:paraId="6CA0E9D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Trošak nadzora</w:t>
            </w:r>
          </w:p>
          <w:p w14:paraId="74390F6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  <w:t>Koliki je trošak opreme ili ugovarača u cilju vršenja nadgledanja?</w:t>
            </w:r>
          </w:p>
        </w:tc>
        <w:tc>
          <w:tcPr>
            <w:tcW w:w="1987" w:type="dxa"/>
            <w:gridSpan w:val="2"/>
            <w:shd w:val="clear" w:color="auto" w:fill="F2F2F2"/>
          </w:tcPr>
          <w:p w14:paraId="4C10411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Nadležnost</w:t>
            </w:r>
          </w:p>
        </w:tc>
        <w:tc>
          <w:tcPr>
            <w:tcW w:w="1988" w:type="dxa"/>
            <w:shd w:val="clear" w:color="auto" w:fill="F2F2F2"/>
          </w:tcPr>
          <w:p w14:paraId="269D5656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 xml:space="preserve">Nalazi i komentari </w:t>
            </w:r>
          </w:p>
          <w:p w14:paraId="7D05F25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kern w:val="0"/>
                <w:sz w:val="24"/>
                <w:szCs w:val="24"/>
                <w:lang w:val="it-IT"/>
                <w14:ligatures w14:val="none"/>
              </w:rPr>
              <w:t>(popuniti tokom nadzora</w:t>
            </w: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 xml:space="preserve"> </w:t>
            </w:r>
            <w:r w:rsidRPr="009832F0">
              <w:rPr>
                <w:rFonts w:ascii="Cambria" w:eastAsia="Times New Roman" w:hAnsi="Cambria" w:cs="Cambria"/>
                <w:kern w:val="0"/>
                <w:sz w:val="24"/>
                <w:szCs w:val="24"/>
                <w:lang w:val="it-IT"/>
                <w14:ligatures w14:val="none"/>
              </w:rPr>
              <w:t>sa pozivanjem na odgovarajuće izvještaje o mjerenju</w:t>
            </w:r>
            <w:r w:rsidRPr="009832F0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)</w:t>
            </w:r>
          </w:p>
        </w:tc>
      </w:tr>
      <w:tr w:rsidR="009832F0" w:rsidRPr="00A356A6" w14:paraId="487BBED1" w14:textId="77777777" w:rsidTr="00A356A6">
        <w:trPr>
          <w:jc w:val="center"/>
        </w:trPr>
        <w:tc>
          <w:tcPr>
            <w:tcW w:w="1260" w:type="dxa"/>
          </w:tcPr>
          <w:p w14:paraId="4161CC3B" w14:textId="4C7611B9" w:rsidR="009832F0" w:rsidRPr="00A356A6" w:rsidRDefault="009832F0" w:rsidP="00A356A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5FE4C328" w14:textId="07CF910E" w:rsidR="009832F0" w:rsidRPr="00A356A6" w:rsidRDefault="00A356A6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Faza dizajniranja</w:t>
            </w:r>
          </w:p>
        </w:tc>
        <w:tc>
          <w:tcPr>
            <w:tcW w:w="1412" w:type="dxa"/>
          </w:tcPr>
          <w:p w14:paraId="661FB98F" w14:textId="339EF4FC" w:rsidR="009832F0" w:rsidRPr="00A356A6" w:rsidRDefault="00A356A6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Emisije u vazduh</w:t>
            </w:r>
          </w:p>
        </w:tc>
        <w:tc>
          <w:tcPr>
            <w:tcW w:w="1273" w:type="dxa"/>
          </w:tcPr>
          <w:p w14:paraId="6A1E8F98" w14:textId="00E8A1FD" w:rsidR="009832F0" w:rsidRPr="00A356A6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Na mjestu dizajniranja i u</w:t>
            </w: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dokumentaciji – u segmentu plana mitigacije koji se odnosi na kvalitet vazduha ili kontrolu zagađenja vazduha.</w:t>
            </w:r>
          </w:p>
        </w:tc>
        <w:tc>
          <w:tcPr>
            <w:tcW w:w="1327" w:type="dxa"/>
          </w:tcPr>
          <w:p w14:paraId="5D84057E" w14:textId="77777777" w:rsidR="00A356A6" w:rsidRDefault="00A356A6" w:rsidP="00A356A6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Vodiće se evidencija o emisijama koje će periodično pregledati eksterni ekspert Fonda.  To će biti odgovornost eksperta.</w:t>
            </w:r>
          </w:p>
          <w:p w14:paraId="3ECEA883" w14:textId="77777777" w:rsidR="00A356A6" w:rsidRDefault="00A356A6" w:rsidP="00A356A6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</w:t>
            </w:r>
          </w:p>
          <w:p w14:paraId="3177A298" w14:textId="37367260" w:rsidR="009832F0" w:rsidRPr="00A356A6" w:rsidRDefault="00A356A6" w:rsidP="00A356A6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Redovna inspekcija i održavanje ventilacionog sistema.</w:t>
            </w:r>
          </w:p>
        </w:tc>
        <w:tc>
          <w:tcPr>
            <w:tcW w:w="1523" w:type="dxa"/>
          </w:tcPr>
          <w:p w14:paraId="13E7A5B4" w14:textId="7DD85746" w:rsidR="00A356A6" w:rsidRDefault="00A356A6" w:rsidP="00A356A6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Sprovodiće se periodična provjera kontrolnih sistema.</w:t>
            </w:r>
          </w:p>
          <w:p w14:paraId="20E1B082" w14:textId="77777777" w:rsidR="00A356A6" w:rsidRDefault="00A356A6" w:rsidP="00A356A6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  <w:p w14:paraId="55A57C08" w14:textId="38CCB8FE" w:rsidR="009832F0" w:rsidRPr="00A356A6" w:rsidRDefault="00A356A6" w:rsidP="00A356A6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Svake dvije godine radiće se procjena izloženosti zagađivačima iz vazduha.</w:t>
            </w:r>
          </w:p>
        </w:tc>
        <w:tc>
          <w:tcPr>
            <w:tcW w:w="1686" w:type="dxa"/>
            <w:gridSpan w:val="2"/>
          </w:tcPr>
          <w:p w14:paraId="48941E71" w14:textId="59A5CFDE" w:rsidR="009832F0" w:rsidRPr="00A356A6" w:rsidRDefault="00A356A6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</w:pPr>
            <w:r w:rsidRPr="00F43218">
              <w:rPr>
                <w:rFonts w:ascii="Cambria" w:eastAsia="Times New Roman" w:hAnsi="Cambria" w:cs="Cambria"/>
                <w:kern w:val="0"/>
                <w14:ligatures w14:val="none"/>
              </w:rPr>
              <w:t>Minoran – biće uključen u budžet projekta</w:t>
            </w:r>
          </w:p>
        </w:tc>
        <w:tc>
          <w:tcPr>
            <w:tcW w:w="1987" w:type="dxa"/>
            <w:gridSpan w:val="2"/>
          </w:tcPr>
          <w:p w14:paraId="75609F3A" w14:textId="24379AFB" w:rsidR="009832F0" w:rsidRPr="00A356A6" w:rsidRDefault="00A356A6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</w:pPr>
            <w:r w:rsidRPr="00A356A6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Korisnik granta</w:t>
            </w:r>
          </w:p>
        </w:tc>
        <w:tc>
          <w:tcPr>
            <w:tcW w:w="1988" w:type="dxa"/>
          </w:tcPr>
          <w:p w14:paraId="16C96D88" w14:textId="77777777" w:rsidR="009832F0" w:rsidRPr="00A356A6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832F0" w:rsidRPr="00FF4187" w14:paraId="64EFB5EB" w14:textId="77777777" w:rsidTr="00A356A6">
        <w:trPr>
          <w:jc w:val="center"/>
        </w:trPr>
        <w:tc>
          <w:tcPr>
            <w:tcW w:w="1260" w:type="dxa"/>
          </w:tcPr>
          <w:p w14:paraId="4E542B8C" w14:textId="61741F51" w:rsidR="009832F0" w:rsidRPr="00FF4187" w:rsidRDefault="009832F0" w:rsidP="00FF41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0E17689D" w14:textId="24A37105" w:rsidR="009832F0" w:rsidRPr="00FF4187" w:rsidRDefault="00A356A6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Faza dizajniranja</w:t>
            </w:r>
          </w:p>
        </w:tc>
        <w:tc>
          <w:tcPr>
            <w:tcW w:w="1412" w:type="dxa"/>
          </w:tcPr>
          <w:p w14:paraId="3314FED7" w14:textId="0FFE77BD" w:rsidR="009832F0" w:rsidRPr="00FF4187" w:rsidRDefault="00A356A6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Postavljanje solarnih panela na krovove ili zgrade u naseljenim područjima može imati estetski uticaj ili može uticati na spomenik ili zaštićenu zgradu.</w:t>
            </w:r>
          </w:p>
        </w:tc>
        <w:tc>
          <w:tcPr>
            <w:tcW w:w="1273" w:type="dxa"/>
          </w:tcPr>
          <w:p w14:paraId="7A108DF1" w14:textId="3D0D846C" w:rsidR="00B924D7" w:rsidRPr="00B924D7" w:rsidRDefault="00B924D7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B924D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Na mjestu u kojem se plani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ra postavljanje panela i</w:t>
            </w:r>
          </w:p>
          <w:p w14:paraId="47815399" w14:textId="26B85978" w:rsidR="009832F0" w:rsidRPr="00FF4187" w:rsidRDefault="00B924D7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k</w:t>
            </w:r>
            <w:r w:rsidR="00FF4187"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roz odgovarajuću prateću dokumentaciju</w:t>
            </w:r>
          </w:p>
        </w:tc>
        <w:tc>
          <w:tcPr>
            <w:tcW w:w="1327" w:type="dxa"/>
          </w:tcPr>
          <w:p w14:paraId="4770F816" w14:textId="2E0AB7FB" w:rsidR="009832F0" w:rsidRPr="00FF4187" w:rsidRDefault="00FF4187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Kroz pribavljanje i čuvanje svih potrebnih dozvola</w:t>
            </w:r>
          </w:p>
        </w:tc>
        <w:tc>
          <w:tcPr>
            <w:tcW w:w="1523" w:type="dxa"/>
          </w:tcPr>
          <w:p w14:paraId="53EA4639" w14:textId="0861B6B3" w:rsidR="009832F0" w:rsidRPr="00FF4187" w:rsidRDefault="00FF4187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Prije nego što počnu građevinski radovi, a po mogućstvu i prije nego što se podnese zahtjev za subvencije.</w:t>
            </w:r>
          </w:p>
        </w:tc>
        <w:tc>
          <w:tcPr>
            <w:tcW w:w="1686" w:type="dxa"/>
            <w:gridSpan w:val="2"/>
          </w:tcPr>
          <w:p w14:paraId="5D94D791" w14:textId="733F039D" w:rsidR="009832F0" w:rsidRPr="00FF4187" w:rsidRDefault="00FF4187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Ne postoji</w:t>
            </w:r>
          </w:p>
        </w:tc>
        <w:tc>
          <w:tcPr>
            <w:tcW w:w="1987" w:type="dxa"/>
            <w:gridSpan w:val="2"/>
          </w:tcPr>
          <w:p w14:paraId="321EADDE" w14:textId="272CB602" w:rsidR="009832F0" w:rsidRPr="00FF4187" w:rsidRDefault="00FF4187" w:rsidP="00FF4187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Korisnik granta </w:t>
            </w:r>
          </w:p>
        </w:tc>
        <w:tc>
          <w:tcPr>
            <w:tcW w:w="1988" w:type="dxa"/>
          </w:tcPr>
          <w:p w14:paraId="5E00EF78" w14:textId="77777777" w:rsidR="009832F0" w:rsidRPr="00FF418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832F0" w:rsidRPr="00FF4187" w14:paraId="2AD35279" w14:textId="77777777" w:rsidTr="00A356A6">
        <w:trPr>
          <w:jc w:val="center"/>
        </w:trPr>
        <w:tc>
          <w:tcPr>
            <w:tcW w:w="1260" w:type="dxa"/>
          </w:tcPr>
          <w:p w14:paraId="5B22E4B7" w14:textId="7675F990" w:rsidR="009832F0" w:rsidRPr="00FF4187" w:rsidRDefault="009832F0" w:rsidP="00FF41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64AD3358" w14:textId="26D4A93A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Razvojna faza</w:t>
            </w:r>
          </w:p>
        </w:tc>
        <w:tc>
          <w:tcPr>
            <w:tcW w:w="1412" w:type="dxa"/>
          </w:tcPr>
          <w:p w14:paraId="6397A244" w14:textId="5E15E45E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Ispuštanje otpadnih voda</w:t>
            </w:r>
          </w:p>
        </w:tc>
        <w:tc>
          <w:tcPr>
            <w:tcW w:w="1273" w:type="dxa"/>
          </w:tcPr>
          <w:p w14:paraId="4B38E8BD" w14:textId="5953F4DC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Na mjestu razvoja i u dokumentaciji – u s</w:t>
            </w: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egmentu plana mitigacije koji se odnosi na kvalitet </w:t>
            </w:r>
            <w:r w:rsid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voda i treiranje otpada</w:t>
            </w:r>
          </w:p>
        </w:tc>
        <w:tc>
          <w:tcPr>
            <w:tcW w:w="1327" w:type="dxa"/>
          </w:tcPr>
          <w:p w14:paraId="5B75C5BB" w14:textId="59FFCF32" w:rsidR="00FF4187" w:rsidRPr="00FF4187" w:rsidRDefault="00FF4187" w:rsidP="00D450D1">
            <w:pPr>
              <w:spacing w:after="0" w:line="240" w:lineRule="auto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Laboratorijske procedure će se periodično testirati kako bi se osigurala usaglašenost sa regulatornim mjerama.</w:t>
            </w:r>
          </w:p>
          <w:p w14:paraId="3E40FE2E" w14:textId="77777777" w:rsidR="00FF4187" w:rsidRDefault="00FF4187" w:rsidP="00FF4187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  <w:p w14:paraId="614572ED" w14:textId="45F0B448" w:rsidR="009832F0" w:rsidRPr="00FF4187" w:rsidRDefault="00FF4187" w:rsidP="00FF4187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Organizovaće se redovna obuka kako bi se osiguralo smanjenje količina otpada.</w:t>
            </w:r>
          </w:p>
        </w:tc>
        <w:tc>
          <w:tcPr>
            <w:tcW w:w="1523" w:type="dxa"/>
          </w:tcPr>
          <w:p w14:paraId="030F62CC" w14:textId="77777777" w:rsidR="00D450D1" w:rsidRPr="00FF4187" w:rsidRDefault="00D450D1" w:rsidP="00D450D1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Kanalizacioni sistem će se periodično održavati. </w:t>
            </w:r>
          </w:p>
          <w:p w14:paraId="4056C6E3" w14:textId="004DE7FB" w:rsidR="009832F0" w:rsidRPr="00FF418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  <w:tc>
          <w:tcPr>
            <w:tcW w:w="1686" w:type="dxa"/>
            <w:gridSpan w:val="2"/>
          </w:tcPr>
          <w:p w14:paraId="5C18D5AB" w14:textId="7EA3018C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Troškovi održavanja – predviđeni budžetom</w:t>
            </w:r>
          </w:p>
        </w:tc>
        <w:tc>
          <w:tcPr>
            <w:tcW w:w="1987" w:type="dxa"/>
            <w:gridSpan w:val="2"/>
          </w:tcPr>
          <w:p w14:paraId="3FC9EDD8" w14:textId="55D46172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Korisnik granta</w:t>
            </w:r>
          </w:p>
        </w:tc>
        <w:tc>
          <w:tcPr>
            <w:tcW w:w="1988" w:type="dxa"/>
          </w:tcPr>
          <w:p w14:paraId="40B64073" w14:textId="77777777" w:rsidR="009832F0" w:rsidRPr="00FF418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</w:tr>
      <w:tr w:rsidR="009832F0" w:rsidRPr="00FF4187" w14:paraId="60F9C862" w14:textId="77777777" w:rsidTr="00A356A6">
        <w:trPr>
          <w:jc w:val="center"/>
        </w:trPr>
        <w:tc>
          <w:tcPr>
            <w:tcW w:w="1260" w:type="dxa"/>
          </w:tcPr>
          <w:p w14:paraId="080FA581" w14:textId="7E31B107" w:rsidR="009832F0" w:rsidRPr="00FF4187" w:rsidRDefault="009832F0" w:rsidP="00FF41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5B4D0C85" w14:textId="476436E4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Izgradnja</w:t>
            </w:r>
          </w:p>
        </w:tc>
        <w:tc>
          <w:tcPr>
            <w:tcW w:w="1412" w:type="dxa"/>
          </w:tcPr>
          <w:p w14:paraId="35E62F2C" w14:textId="50758FEB" w:rsidR="009832F0" w:rsidRPr="00FF4187" w:rsidRDefault="00FF418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FF418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Prašina, buka, emisije i vibracije koje nastaju tokom građevinskih aktivnosti mogu predstavljati smetnju obližnjim ljudskim ili životinjskim populacijama.</w:t>
            </w:r>
          </w:p>
        </w:tc>
        <w:tc>
          <w:tcPr>
            <w:tcW w:w="1273" w:type="dxa"/>
          </w:tcPr>
          <w:p w14:paraId="5AAC7131" w14:textId="03307515" w:rsidR="009832F0" w:rsidRPr="00FF4187" w:rsidRDefault="00EE622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Na mjestu izgradnje</w:t>
            </w:r>
          </w:p>
        </w:tc>
        <w:tc>
          <w:tcPr>
            <w:tcW w:w="1327" w:type="dxa"/>
          </w:tcPr>
          <w:p w14:paraId="247F4636" w14:textId="51C7240E" w:rsidR="009832F0" w:rsidRPr="00FF4187" w:rsidRDefault="00EE622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Periodično provjerava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nje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nivo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a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zvuka na gradilištu kako bi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s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e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osigural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o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da je unutar zakonskih granica i u skladu sa lokalnim dozvolama. Kroz pritužbe (ako je područje naseljeno)</w:t>
            </w:r>
          </w:p>
        </w:tc>
        <w:tc>
          <w:tcPr>
            <w:tcW w:w="1523" w:type="dxa"/>
          </w:tcPr>
          <w:p w14:paraId="41B53E30" w14:textId="68FE5077" w:rsidR="009832F0" w:rsidRPr="00FF4187" w:rsidRDefault="00EE622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Konstantno tokom trajanja radova</w:t>
            </w:r>
          </w:p>
        </w:tc>
        <w:tc>
          <w:tcPr>
            <w:tcW w:w="1686" w:type="dxa"/>
            <w:gridSpan w:val="2"/>
          </w:tcPr>
          <w:p w14:paraId="611F9698" w14:textId="3C85570A" w:rsidR="009832F0" w:rsidRPr="00FF4187" w:rsidRDefault="00EE622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Manji – treba biti uključen u ugovor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u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 za 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 xml:space="preserve">izvođenje </w:t>
            </w:r>
            <w:r w:rsidRPr="00EE6227"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radov</w:t>
            </w: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a.</w:t>
            </w:r>
          </w:p>
        </w:tc>
        <w:tc>
          <w:tcPr>
            <w:tcW w:w="1987" w:type="dxa"/>
            <w:gridSpan w:val="2"/>
          </w:tcPr>
          <w:p w14:paraId="13E13949" w14:textId="433227DF" w:rsidR="009832F0" w:rsidRPr="00FF4187" w:rsidRDefault="00EE6227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  <w:r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  <w:t>Korisnik granta/Podugovarač</w:t>
            </w:r>
          </w:p>
        </w:tc>
        <w:tc>
          <w:tcPr>
            <w:tcW w:w="1988" w:type="dxa"/>
          </w:tcPr>
          <w:p w14:paraId="425F66DB" w14:textId="77777777" w:rsidR="009832F0" w:rsidRPr="00FF4187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lang w:val="it-IT"/>
                <w14:ligatures w14:val="none"/>
              </w:rPr>
            </w:pPr>
          </w:p>
        </w:tc>
      </w:tr>
    </w:tbl>
    <w:p w14:paraId="698935DC" w14:textId="77777777" w:rsidR="009832F0" w:rsidRPr="00FF4187" w:rsidRDefault="009832F0" w:rsidP="009832F0">
      <w:pPr>
        <w:tabs>
          <w:tab w:val="left" w:pos="1260"/>
          <w:tab w:val="left" w:pos="1350"/>
        </w:tabs>
        <w:spacing w:after="0" w:line="240" w:lineRule="auto"/>
        <w:ind w:left="900"/>
        <w:rPr>
          <w:lang w:val="it-IT"/>
        </w:rPr>
      </w:pPr>
    </w:p>
    <w:p w14:paraId="01EBC5CD" w14:textId="76306535" w:rsidR="00E32EB9" w:rsidRPr="00E32EB9" w:rsidRDefault="00E32EB9" w:rsidP="00EE6227">
      <w:pPr>
        <w:tabs>
          <w:tab w:val="left" w:pos="1260"/>
          <w:tab w:val="left" w:pos="1350"/>
        </w:tabs>
        <w:spacing w:after="0" w:line="240" w:lineRule="auto"/>
        <w:rPr>
          <w:lang w:val="it-IT"/>
        </w:rPr>
      </w:pPr>
    </w:p>
    <w:sectPr w:rsidR="00E32EB9" w:rsidRPr="00E32EB9" w:rsidSect="009832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63D79" w14:textId="77777777" w:rsidR="00F85354" w:rsidRDefault="00F85354" w:rsidP="009832F0">
      <w:pPr>
        <w:spacing w:after="0" w:line="240" w:lineRule="auto"/>
      </w:pPr>
      <w:r>
        <w:separator/>
      </w:r>
    </w:p>
  </w:endnote>
  <w:endnote w:type="continuationSeparator" w:id="0">
    <w:p w14:paraId="4E4AB2DE" w14:textId="77777777" w:rsidR="00F85354" w:rsidRDefault="00F85354" w:rsidP="0098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488D" w14:textId="77777777" w:rsidR="003278D9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239C1341" w14:textId="77777777" w:rsidR="003278D9" w:rsidRPr="006D6043" w:rsidRDefault="003278D9" w:rsidP="00135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30D7" w14:textId="77777777" w:rsidR="00F85354" w:rsidRDefault="00F85354" w:rsidP="009832F0">
      <w:pPr>
        <w:spacing w:after="0" w:line="240" w:lineRule="auto"/>
      </w:pPr>
      <w:r>
        <w:separator/>
      </w:r>
    </w:p>
  </w:footnote>
  <w:footnote w:type="continuationSeparator" w:id="0">
    <w:p w14:paraId="2A212A75" w14:textId="77777777" w:rsidR="00F85354" w:rsidRDefault="00F85354" w:rsidP="00983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05A3" w14:textId="3B169D29" w:rsidR="009832F0" w:rsidRPr="009832F0" w:rsidRDefault="009832F0">
    <w:pPr>
      <w:pStyle w:val="Header"/>
      <w:rPr>
        <w:lang w:val="sr-Latn-ME"/>
      </w:rPr>
    </w:pPr>
    <w:r>
      <w:rPr>
        <w:lang w:val="sr-Latn-ME"/>
      </w:rPr>
      <w:t>PRILOG II</w:t>
    </w:r>
    <w:r w:rsidR="00D450D1">
      <w:rPr>
        <w:lang w:val="sr-Latn-ME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860"/>
    <w:multiLevelType w:val="hybridMultilevel"/>
    <w:tmpl w:val="AE966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B2559"/>
    <w:multiLevelType w:val="hybridMultilevel"/>
    <w:tmpl w:val="023C18BA"/>
    <w:lvl w:ilvl="0" w:tplc="E94CA0B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567175">
    <w:abstractNumId w:val="1"/>
  </w:num>
  <w:num w:numId="2" w16cid:durableId="213274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52"/>
    <w:rsid w:val="000936D8"/>
    <w:rsid w:val="001C6FFB"/>
    <w:rsid w:val="00286CF7"/>
    <w:rsid w:val="003278D9"/>
    <w:rsid w:val="003313FB"/>
    <w:rsid w:val="00387417"/>
    <w:rsid w:val="004D7F8E"/>
    <w:rsid w:val="005128DD"/>
    <w:rsid w:val="005463D1"/>
    <w:rsid w:val="0073289C"/>
    <w:rsid w:val="00837052"/>
    <w:rsid w:val="009832F0"/>
    <w:rsid w:val="009A063E"/>
    <w:rsid w:val="00A356A6"/>
    <w:rsid w:val="00B924D7"/>
    <w:rsid w:val="00BD7E6F"/>
    <w:rsid w:val="00CC4242"/>
    <w:rsid w:val="00D450D1"/>
    <w:rsid w:val="00E32EB9"/>
    <w:rsid w:val="00ED47CA"/>
    <w:rsid w:val="00EE6227"/>
    <w:rsid w:val="00F43218"/>
    <w:rsid w:val="00F57F4F"/>
    <w:rsid w:val="00F85354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6DBE6"/>
  <w15:chartTrackingRefBased/>
  <w15:docId w15:val="{B1186981-52E5-40B0-A3F1-BC5DDD5A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05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83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2F0"/>
  </w:style>
  <w:style w:type="paragraph" w:styleId="Header">
    <w:name w:val="header"/>
    <w:basedOn w:val="Normal"/>
    <w:link w:val="HeaderChar"/>
    <w:uiPriority w:val="99"/>
    <w:unhideWhenUsed/>
    <w:rsid w:val="00983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748</Words>
  <Characters>4268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A) 	PLAN UBLAŽAVANJA</vt:lpstr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Ivan Tomovic</cp:lastModifiedBy>
  <cp:revision>12</cp:revision>
  <dcterms:created xsi:type="dcterms:W3CDTF">2024-12-09T11:56:00Z</dcterms:created>
  <dcterms:modified xsi:type="dcterms:W3CDTF">2025-02-17T12:16:00Z</dcterms:modified>
</cp:coreProperties>
</file>